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3" w:rsidRDefault="00C15543" w:rsidP="00C15543">
      <w:pPr>
        <w:pStyle w:val="Lijstalinea"/>
        <w:rPr>
          <w:rFonts w:ascii="Gill Sans MT" w:hAnsi="Gill Sans MT" w:cs="Arial"/>
        </w:rPr>
      </w:pPr>
      <w:r>
        <w:rPr>
          <w:noProof/>
        </w:rPr>
        <w:drawing>
          <wp:inline distT="0" distB="0" distL="0" distR="0" wp14:anchorId="4ECE627D" wp14:editId="5EA54640">
            <wp:extent cx="1469390" cy="13595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543" w:rsidRDefault="00C15543" w:rsidP="00C15543">
      <w:pPr>
        <w:pStyle w:val="Lijstalinea"/>
        <w:rPr>
          <w:rFonts w:ascii="Gill Sans MT" w:hAnsi="Gill Sans MT" w:cs="Arial"/>
        </w:rPr>
      </w:pPr>
    </w:p>
    <w:p w:rsidR="00C15543" w:rsidRDefault="00C15543" w:rsidP="00C15543">
      <w:pPr>
        <w:pStyle w:val="Lijstalinea"/>
        <w:rPr>
          <w:rFonts w:ascii="Gill Sans MT" w:hAnsi="Gill Sans MT" w:cs="Arial"/>
          <w:sz w:val="36"/>
          <w:szCs w:val="36"/>
        </w:rPr>
      </w:pPr>
    </w:p>
    <w:p w:rsidR="00C15543" w:rsidRPr="00FA5380" w:rsidRDefault="00C15543" w:rsidP="00C15543">
      <w:pPr>
        <w:pStyle w:val="Lijstalinea"/>
        <w:rPr>
          <w:rFonts w:asciiTheme="minorHAnsi" w:hAnsiTheme="minorHAnsi"/>
          <w:sz w:val="34"/>
          <w:szCs w:val="34"/>
        </w:rPr>
      </w:pPr>
      <w:r w:rsidRPr="00FA5380">
        <w:rPr>
          <w:rFonts w:asciiTheme="minorHAnsi" w:hAnsiTheme="minorHAnsi"/>
          <w:sz w:val="34"/>
          <w:szCs w:val="34"/>
        </w:rPr>
        <w:t xml:space="preserve">Inhoud </w:t>
      </w:r>
      <w:r w:rsidR="00B73547" w:rsidRPr="00FA5380">
        <w:rPr>
          <w:rFonts w:asciiTheme="minorHAnsi" w:hAnsiTheme="minorHAnsi"/>
          <w:sz w:val="34"/>
          <w:szCs w:val="34"/>
        </w:rPr>
        <w:t>Lyme scholing</w:t>
      </w:r>
      <w:r w:rsidRPr="00FA5380">
        <w:rPr>
          <w:rFonts w:asciiTheme="minorHAnsi" w:hAnsiTheme="minorHAnsi"/>
          <w:sz w:val="34"/>
          <w:szCs w:val="34"/>
        </w:rPr>
        <w:t xml:space="preserve"> voor doktersassistenten</w:t>
      </w:r>
    </w:p>
    <w:p w:rsidR="00C15543" w:rsidRPr="00FA5380" w:rsidRDefault="00C15543" w:rsidP="00C15543">
      <w:pPr>
        <w:pStyle w:val="Lijstalinea"/>
        <w:rPr>
          <w:rFonts w:asciiTheme="minorHAnsi" w:hAnsiTheme="minorHAnsi"/>
        </w:rPr>
      </w:pPr>
    </w:p>
    <w:p w:rsidR="00A3597E" w:rsidRPr="00FA5380" w:rsidRDefault="00A3597E" w:rsidP="00C15543">
      <w:pPr>
        <w:pStyle w:val="Lijstalinea"/>
        <w:rPr>
          <w:rFonts w:asciiTheme="minorHAnsi" w:hAnsiTheme="minorHAnsi"/>
        </w:rPr>
      </w:pPr>
    </w:p>
    <w:p w:rsidR="006C098C" w:rsidRPr="00FA5380" w:rsidRDefault="00DA2AE6" w:rsidP="00C15543">
      <w:pPr>
        <w:pStyle w:val="Lijstalinea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 xml:space="preserve">Deze workshop is bedoeld voor doktersassistenten die zich graag willen verdiepen in </w:t>
      </w:r>
      <w:r w:rsidR="006C098C" w:rsidRPr="00FA5380">
        <w:rPr>
          <w:rFonts w:asciiTheme="minorHAnsi" w:hAnsiTheme="minorHAnsi"/>
          <w:sz w:val="28"/>
          <w:szCs w:val="28"/>
        </w:rPr>
        <w:t xml:space="preserve">de oorzaak, prevalentie en medische problematiek van de ziekte van Lyme. </w:t>
      </w:r>
    </w:p>
    <w:p w:rsidR="00B73547" w:rsidRPr="00FA5380" w:rsidRDefault="00B73547" w:rsidP="00B73547">
      <w:pPr>
        <w:pStyle w:val="Lijstalinea"/>
        <w:rPr>
          <w:rFonts w:asciiTheme="minorHAnsi" w:hAnsiTheme="minorHAnsi"/>
          <w:sz w:val="28"/>
          <w:szCs w:val="28"/>
        </w:rPr>
      </w:pPr>
    </w:p>
    <w:p w:rsidR="00B73547" w:rsidRPr="00FA5380" w:rsidRDefault="00B73547" w:rsidP="00B73547">
      <w:pPr>
        <w:pStyle w:val="Lijstalinea"/>
        <w:ind w:left="70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Leerdoelen</w:t>
      </w:r>
    </w:p>
    <w:p w:rsidR="00B73547" w:rsidRPr="00FA5380" w:rsidRDefault="00B73547" w:rsidP="00B73547">
      <w:pPr>
        <w:pStyle w:val="Lijstalinea"/>
        <w:ind w:left="1428"/>
        <w:rPr>
          <w:rFonts w:asciiTheme="minorHAnsi" w:hAnsiTheme="minorHAnsi"/>
          <w:sz w:val="28"/>
          <w:szCs w:val="28"/>
        </w:rPr>
      </w:pPr>
    </w:p>
    <w:p w:rsidR="00B73547" w:rsidRPr="00FA5380" w:rsidRDefault="00B73547" w:rsidP="00B73547">
      <w:pPr>
        <w:ind w:left="70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Achtergrond Lyme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Wat is de ziekte van Lyme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Wat is de prevalentie en epidemiologie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Hoe is de kliniek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Hoe wordt de diagnose gesteld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 xml:space="preserve">Kennis van huidige Nederlandse richtlijnen Lyme </w:t>
      </w:r>
      <w:proofErr w:type="spellStart"/>
      <w:r w:rsidRPr="00FA5380">
        <w:rPr>
          <w:rFonts w:asciiTheme="minorHAnsi" w:hAnsiTheme="minorHAnsi"/>
          <w:sz w:val="28"/>
          <w:szCs w:val="28"/>
        </w:rPr>
        <w:t>borreliose</w:t>
      </w:r>
      <w:proofErr w:type="spellEnd"/>
    </w:p>
    <w:p w:rsidR="00B73547" w:rsidRPr="00FA5380" w:rsidRDefault="00B73547" w:rsidP="00B73547">
      <w:pPr>
        <w:pStyle w:val="Lijstalinea"/>
        <w:ind w:left="1428"/>
        <w:rPr>
          <w:rFonts w:asciiTheme="minorHAnsi" w:hAnsiTheme="minorHAnsi"/>
          <w:sz w:val="28"/>
          <w:szCs w:val="28"/>
        </w:rPr>
      </w:pPr>
    </w:p>
    <w:p w:rsidR="00B73547" w:rsidRPr="00FA5380" w:rsidRDefault="00B73547" w:rsidP="00B73547">
      <w:pPr>
        <w:ind w:left="70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Diagnostiek Lyme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Hoe vindt de diagnostiek van Lyme plaats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Hoe stuur je patiëntmateriaal goed in</w:t>
      </w:r>
    </w:p>
    <w:p w:rsidR="00B73547" w:rsidRPr="00FA5380" w:rsidRDefault="00B73547" w:rsidP="00B73547">
      <w:pPr>
        <w:pStyle w:val="Lijstalinea"/>
        <w:numPr>
          <w:ilvl w:val="0"/>
          <w:numId w:val="4"/>
        </w:numPr>
        <w:ind w:left="1428"/>
        <w:rPr>
          <w:rFonts w:asciiTheme="minorHAnsi" w:hAnsiTheme="minorHAnsi"/>
          <w:sz w:val="28"/>
          <w:szCs w:val="28"/>
        </w:rPr>
      </w:pPr>
      <w:r w:rsidRPr="00FA5380">
        <w:rPr>
          <w:rFonts w:asciiTheme="minorHAnsi" w:hAnsiTheme="minorHAnsi"/>
          <w:sz w:val="28"/>
          <w:szCs w:val="28"/>
        </w:rPr>
        <w:t>Hoe interpreteer je de uitslag</w:t>
      </w:r>
    </w:p>
    <w:p w:rsidR="00D91DFD" w:rsidRDefault="00D91DFD" w:rsidP="00D91DFD"/>
    <w:p w:rsidR="00D91DFD" w:rsidRPr="00D91DFD" w:rsidRDefault="00D91DFD" w:rsidP="00D91DFD">
      <w:pPr>
        <w:ind w:left="708"/>
        <w:rPr>
          <w:rFonts w:asciiTheme="minorHAnsi" w:hAnsiTheme="minorHAnsi"/>
          <w:sz w:val="28"/>
          <w:szCs w:val="28"/>
        </w:rPr>
      </w:pPr>
      <w:r w:rsidRPr="00D91DFD">
        <w:rPr>
          <w:rFonts w:asciiTheme="minorHAnsi" w:hAnsiTheme="minorHAnsi"/>
          <w:sz w:val="28"/>
          <w:szCs w:val="28"/>
        </w:rPr>
        <w:t>Preventie Lyme (GGD)</w:t>
      </w:r>
    </w:p>
    <w:p w:rsidR="00D91DFD" w:rsidRPr="00D91DFD" w:rsidRDefault="00D91DFD" w:rsidP="00D91DFD">
      <w:pPr>
        <w:pStyle w:val="Lijstalinea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D91DFD">
        <w:rPr>
          <w:rFonts w:asciiTheme="minorHAnsi" w:hAnsiTheme="minorHAnsi"/>
          <w:sz w:val="28"/>
          <w:szCs w:val="28"/>
        </w:rPr>
        <w:t>Welke maatregelen kun je nemen om een tekenbeet te voorkomen</w:t>
      </w:r>
    </w:p>
    <w:p w:rsidR="00D91DFD" w:rsidRPr="00D91DFD" w:rsidRDefault="00D91DFD" w:rsidP="00D91DFD">
      <w:pPr>
        <w:pStyle w:val="Lijstalinea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D91DFD">
        <w:rPr>
          <w:rFonts w:asciiTheme="minorHAnsi" w:hAnsiTheme="minorHAnsi"/>
          <w:sz w:val="28"/>
          <w:szCs w:val="28"/>
        </w:rPr>
        <w:t>Welke adviezen geef je de patiënten</w:t>
      </w:r>
    </w:p>
    <w:p w:rsidR="00A465A4" w:rsidRDefault="00A465A4" w:rsidP="00A465A4">
      <w:pPr>
        <w:rPr>
          <w:rFonts w:ascii="Gill Sans MT" w:hAnsi="Gill Sans MT"/>
        </w:rPr>
      </w:pPr>
    </w:p>
    <w:p w:rsidR="00A465A4" w:rsidRDefault="00A465A4" w:rsidP="00A465A4">
      <w:pPr>
        <w:rPr>
          <w:rFonts w:ascii="Gill Sans MT" w:hAnsi="Gill Sans MT"/>
        </w:rPr>
      </w:pPr>
      <w:bookmarkStart w:id="0" w:name="_GoBack"/>
      <w:bookmarkEnd w:id="0"/>
    </w:p>
    <w:p w:rsidR="00A465A4" w:rsidRDefault="00A3597E" w:rsidP="00C15543">
      <w:pPr>
        <w:ind w:left="708"/>
      </w:pPr>
      <w:r w:rsidRPr="00B73547">
        <w:rPr>
          <w:noProof/>
        </w:rPr>
        <w:drawing>
          <wp:inline distT="0" distB="0" distL="0" distR="0" wp14:anchorId="60823A42" wp14:editId="7F01E29E">
            <wp:extent cx="1647825" cy="836714"/>
            <wp:effectExtent l="0" t="0" r="0" b="1905"/>
            <wp:docPr id="337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86" cy="8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B73547" w:rsidRPr="00B73547">
        <w:rPr>
          <w:noProof/>
        </w:rPr>
        <w:drawing>
          <wp:inline distT="0" distB="0" distL="0" distR="0" wp14:anchorId="168246E6" wp14:editId="1EE6B20F">
            <wp:extent cx="2055859" cy="827210"/>
            <wp:effectExtent l="0" t="0" r="19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23" cy="8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465A4">
        <w:rPr>
          <w:noProof/>
        </w:rPr>
        <w:t xml:space="preserve">   </w:t>
      </w:r>
      <w:r w:rsidR="00A465A4" w:rsidRPr="00A465A4">
        <w:rPr>
          <w:noProof/>
        </w:rPr>
        <w:t xml:space="preserve"> </w:t>
      </w:r>
      <w:r w:rsidR="00A465A4">
        <w:rPr>
          <w:noProof/>
        </w:rPr>
        <w:t xml:space="preserve">    </w:t>
      </w:r>
      <w:r w:rsidR="00B73547">
        <w:rPr>
          <w:noProof/>
        </w:rPr>
        <w:drawing>
          <wp:inline distT="0" distB="0" distL="0" distR="0" wp14:anchorId="6C4D987C" wp14:editId="5F64A6E9">
            <wp:extent cx="1104900" cy="839825"/>
            <wp:effectExtent l="0" t="0" r="0" b="0"/>
            <wp:docPr id="225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88" cy="8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46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93"/>
    <w:multiLevelType w:val="hybridMultilevel"/>
    <w:tmpl w:val="381E56AA"/>
    <w:lvl w:ilvl="0" w:tplc="DF1A7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F1A7D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810"/>
    <w:multiLevelType w:val="hybridMultilevel"/>
    <w:tmpl w:val="DE806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83AB9"/>
    <w:multiLevelType w:val="hybridMultilevel"/>
    <w:tmpl w:val="5AD04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5C09B8"/>
    <w:multiLevelType w:val="hybridMultilevel"/>
    <w:tmpl w:val="67FEF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3"/>
    <w:rsid w:val="000A3B74"/>
    <w:rsid w:val="002977CF"/>
    <w:rsid w:val="00422064"/>
    <w:rsid w:val="00667D12"/>
    <w:rsid w:val="006A7020"/>
    <w:rsid w:val="006C098C"/>
    <w:rsid w:val="00A3597E"/>
    <w:rsid w:val="00A465A4"/>
    <w:rsid w:val="00B73547"/>
    <w:rsid w:val="00C15543"/>
    <w:rsid w:val="00D91DFD"/>
    <w:rsid w:val="00DA2AE6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54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5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5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543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3B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54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5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5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543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3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Laboratorium Microbiologie TA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Worsseling-Schonewille, Esther</dc:creator>
  <cp:lastModifiedBy>Worsseling-Schonewille, Esther</cp:lastModifiedBy>
  <cp:revision>2</cp:revision>
  <dcterms:created xsi:type="dcterms:W3CDTF">2019-05-27T08:12:00Z</dcterms:created>
  <dcterms:modified xsi:type="dcterms:W3CDTF">2019-05-27T08:12:00Z</dcterms:modified>
</cp:coreProperties>
</file>